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526C" w:rsidRDefault="006A5688">
      <w:pPr>
        <w:pStyle w:val="Nzev"/>
        <w:jc w:val="left"/>
      </w:pPr>
      <w:r>
        <w:rPr>
          <w:sz w:val="24"/>
          <w:szCs w:val="24"/>
        </w:rPr>
        <w:t>Příloha č. 3</w:t>
      </w:r>
    </w:p>
    <w:p w:rsidR="0041526C" w:rsidRDefault="0041526C">
      <w:pPr>
        <w:pStyle w:val="Nzev"/>
      </w:pPr>
    </w:p>
    <w:p w:rsidR="0041526C" w:rsidRDefault="006A5688">
      <w:pPr>
        <w:ind w:right="110"/>
        <w:jc w:val="both"/>
      </w:pPr>
      <w:r>
        <w:rPr>
          <w:b/>
          <w:u w:val="single"/>
        </w:rPr>
        <w:t>Obchodní podmínky</w:t>
      </w:r>
    </w:p>
    <w:p w:rsidR="0041526C" w:rsidRDefault="006A5688">
      <w:pPr>
        <w:jc w:val="both"/>
      </w:pPr>
      <w:r>
        <w:t>Zadavatel jako součást zadávací dokumentace předkládá tyto obchodní podmínky, které jsou vypracovány ve formě a struktuře návrhu smlouvy o zajištění služeb. Obchodní podmínky je uchazeč povinen zapracovat do návrhu smlouvy, předkládaný jako součást nabídky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41526C" w:rsidRDefault="006A5688">
      <w:pPr>
        <w:jc w:val="both"/>
      </w:pPr>
      <w:r>
        <w:t xml:space="preserve">V případě, že vznikne rozpor mezi údaji obsaženými v jednotlivých částech této zadávací dokumentace, jsou pro zpracování nabídky podstatné údaje obsažené v těchto obchodních podmínkách. </w:t>
      </w:r>
    </w:p>
    <w:p w:rsidR="0041526C" w:rsidRDefault="006A5688">
      <w:pPr>
        <w:spacing w:after="120"/>
        <w:jc w:val="both"/>
      </w:pPr>
      <w:r>
        <w:rPr>
          <w:i/>
        </w:rPr>
        <w:t>V případě zjištění nejasností v obsahu obchodních podmínek má uchazeč možnost si případné nejasnosti vyjasnit v průběhu lhůty pro podání nabídek.</w:t>
      </w:r>
    </w:p>
    <w:p w:rsidR="0041526C" w:rsidRDefault="0041526C">
      <w:pPr>
        <w:spacing w:after="120"/>
        <w:jc w:val="both"/>
      </w:pPr>
    </w:p>
    <w:p w:rsidR="0041526C" w:rsidRDefault="006A5688">
      <w:pPr>
        <w:pStyle w:val="Nzev"/>
      </w:pPr>
      <w:r>
        <w:rPr>
          <w:sz w:val="24"/>
          <w:szCs w:val="24"/>
          <w:u w:val="single"/>
        </w:rPr>
        <w:t>Smlouva o zajištění služeb</w:t>
      </w:r>
    </w:p>
    <w:p w:rsidR="0041526C" w:rsidRDefault="0041526C">
      <w:pPr>
        <w:jc w:val="both"/>
      </w:pPr>
    </w:p>
    <w:p w:rsidR="0041526C" w:rsidRDefault="006A5688">
      <w:pPr>
        <w:tabs>
          <w:tab w:val="left" w:pos="360"/>
        </w:tabs>
        <w:ind w:left="280" w:hanging="100"/>
        <w:jc w:val="center"/>
      </w:pPr>
      <w:r>
        <w:rPr>
          <w:i/>
        </w:rPr>
        <w:t>uzavřená podle ustanovení § 1746 odst. 2 zákona č. 89/2012 Sb., občanský zákoník, ve znění pozdějších předpisů</w:t>
      </w:r>
    </w:p>
    <w:p w:rsidR="0041526C" w:rsidRDefault="0041526C">
      <w:pPr>
        <w:ind w:left="22" w:right="60"/>
      </w:pPr>
    </w:p>
    <w:p w:rsidR="0041526C" w:rsidRDefault="006A5688">
      <w:pPr>
        <w:widowControl w:val="0"/>
        <w:ind w:left="22" w:right="60"/>
        <w:jc w:val="center"/>
      </w:pPr>
      <w:r>
        <w:rPr>
          <w:b/>
        </w:rPr>
        <w:t xml:space="preserve">I. </w:t>
      </w:r>
    </w:p>
    <w:p w:rsidR="0041526C" w:rsidRPr="00BC59B7" w:rsidRDefault="006A5688">
      <w:pPr>
        <w:widowControl w:val="0"/>
        <w:ind w:left="22" w:right="60"/>
        <w:jc w:val="center"/>
        <w:rPr>
          <w:b/>
        </w:rPr>
      </w:pPr>
      <w:r>
        <w:rPr>
          <w:b/>
        </w:rPr>
        <w:t>Smluvní strany</w:t>
      </w:r>
      <w:r>
        <w:rPr>
          <w:b/>
        </w:rPr>
        <w:br/>
      </w:r>
    </w:p>
    <w:p w:rsidR="00C40018" w:rsidRPr="00C40018" w:rsidRDefault="00C40018" w:rsidP="00C40018">
      <w:pPr>
        <w:rPr>
          <w:b/>
        </w:rPr>
      </w:pPr>
      <w:r w:rsidRPr="00C40018">
        <w:rPr>
          <w:b/>
        </w:rPr>
        <w:t>Základní škola Plasy, okres Plzeň-sever</w:t>
      </w:r>
    </w:p>
    <w:p w:rsidR="0041526C" w:rsidRDefault="006A5688">
      <w:pPr>
        <w:tabs>
          <w:tab w:val="left" w:pos="360"/>
        </w:tabs>
        <w:ind w:left="280" w:hanging="280"/>
      </w:pPr>
      <w:r>
        <w:t xml:space="preserve">se sídlem </w:t>
      </w:r>
      <w:r w:rsidR="00C40018">
        <w:t>Stará cesta 363, 331 01 Plasy</w:t>
      </w:r>
    </w:p>
    <w:p w:rsidR="0041526C" w:rsidRDefault="006A5688">
      <w:r>
        <w:t>zastoupen</w:t>
      </w:r>
      <w:r w:rsidR="00BC59B7">
        <w:t>a</w:t>
      </w:r>
      <w:r>
        <w:t xml:space="preserve">: </w:t>
      </w:r>
      <w:r w:rsidR="00BC59B7">
        <w:t xml:space="preserve">Mgr. </w:t>
      </w:r>
      <w:r w:rsidR="00C40018">
        <w:t>Jana Průšová</w:t>
      </w:r>
      <w:r w:rsidR="00BC59B7">
        <w:t>,</w:t>
      </w:r>
      <w:r>
        <w:t xml:space="preserve"> ředitelkou školy</w:t>
      </w:r>
    </w:p>
    <w:p w:rsidR="0041526C" w:rsidRDefault="006A5688">
      <w:pPr>
        <w:tabs>
          <w:tab w:val="left" w:pos="360"/>
        </w:tabs>
      </w:pPr>
      <w:r>
        <w:t>IČO:</w:t>
      </w:r>
      <w:r w:rsidR="00BC59B7">
        <w:t xml:space="preserve"> </w:t>
      </w:r>
      <w:r w:rsidR="00C40018" w:rsidRPr="00C40018">
        <w:rPr>
          <w:bCs/>
        </w:rPr>
        <w:t>75006294</w:t>
      </w:r>
      <w:r>
        <w:tab/>
      </w:r>
    </w:p>
    <w:p w:rsidR="0041526C" w:rsidRPr="0010411F" w:rsidRDefault="006A5688">
      <w:pPr>
        <w:tabs>
          <w:tab w:val="left" w:pos="360"/>
        </w:tabs>
      </w:pPr>
      <w:r w:rsidRPr="0010411F">
        <w:t>bankovní spojení:</w:t>
      </w:r>
      <w:r w:rsidR="00C40018">
        <w:t xml:space="preserve"> Česká spořitelna a.s.</w:t>
      </w:r>
    </w:p>
    <w:p w:rsidR="0041526C" w:rsidRDefault="006A5688">
      <w:pPr>
        <w:tabs>
          <w:tab w:val="left" w:pos="360"/>
        </w:tabs>
        <w:ind w:left="280" w:hanging="280"/>
      </w:pPr>
      <w:r w:rsidRPr="0010411F">
        <w:t xml:space="preserve">č. </w:t>
      </w:r>
      <w:proofErr w:type="spellStart"/>
      <w:r w:rsidRPr="0010411F">
        <w:t>ú.</w:t>
      </w:r>
      <w:proofErr w:type="spellEnd"/>
      <w:r w:rsidR="002600A7" w:rsidRPr="0010411F">
        <w:t>:</w:t>
      </w:r>
      <w:r w:rsidRPr="0010411F">
        <w:t xml:space="preserve"> </w:t>
      </w:r>
      <w:r w:rsidR="00C40018">
        <w:rPr>
          <w:color w:val="222222"/>
        </w:rPr>
        <w:t>0-</w:t>
      </w:r>
      <w:r w:rsidR="00C40018" w:rsidRPr="00C40018">
        <w:rPr>
          <w:color w:val="222222"/>
        </w:rPr>
        <w:t>728045359</w:t>
      </w:r>
      <w:r w:rsidR="00C40018">
        <w:rPr>
          <w:color w:val="222222"/>
        </w:rPr>
        <w:t>/0800</w:t>
      </w:r>
    </w:p>
    <w:p w:rsidR="00BC59B7" w:rsidRDefault="00BC59B7">
      <w:pPr>
        <w:ind w:left="36" w:firstLine="244"/>
      </w:pPr>
    </w:p>
    <w:p w:rsidR="0041526C" w:rsidRDefault="006A5688">
      <w:pPr>
        <w:ind w:left="36" w:firstLine="244"/>
      </w:pPr>
      <w:r>
        <w:t>(dále jen „</w:t>
      </w:r>
      <w:r>
        <w:rPr>
          <w:b/>
        </w:rPr>
        <w:t>objednatel</w:t>
      </w:r>
      <w:r>
        <w:t xml:space="preserve">“) </w:t>
      </w:r>
    </w:p>
    <w:p w:rsidR="0041526C" w:rsidRDefault="0041526C">
      <w:pPr>
        <w:ind w:left="36" w:firstLine="244"/>
      </w:pPr>
    </w:p>
    <w:p w:rsidR="0041526C" w:rsidRDefault="006A5688">
      <w:pPr>
        <w:ind w:left="36" w:firstLine="244"/>
      </w:pPr>
      <w:r>
        <w:rPr>
          <w:b/>
        </w:rPr>
        <w:t>a</w:t>
      </w:r>
    </w:p>
    <w:p w:rsidR="0041526C" w:rsidRDefault="0041526C">
      <w:pPr>
        <w:ind w:left="36" w:firstLine="244"/>
      </w:pPr>
    </w:p>
    <w:p w:rsidR="0041526C" w:rsidRDefault="006A5688">
      <w:pPr>
        <w:tabs>
          <w:tab w:val="left" w:pos="360"/>
        </w:tabs>
        <w:ind w:left="280" w:hanging="280"/>
      </w:pPr>
      <w:r>
        <w:rPr>
          <w:b/>
        </w:rPr>
        <w:t xml:space="preserve">obchodní firma: </w:t>
      </w:r>
      <w:r>
        <w:rPr>
          <w:i/>
          <w:color w:val="FF0000"/>
        </w:rPr>
        <w:t>doplní uchazeč</w:t>
      </w:r>
    </w:p>
    <w:p w:rsidR="0041526C" w:rsidRDefault="006A5688">
      <w:pPr>
        <w:tabs>
          <w:tab w:val="left" w:pos="360"/>
        </w:tabs>
        <w:ind w:left="280" w:hanging="280"/>
      </w:pPr>
      <w:r>
        <w:t xml:space="preserve">se sídlem:  </w:t>
      </w:r>
      <w:r>
        <w:tab/>
      </w:r>
      <w:r>
        <w:rPr>
          <w:i/>
          <w:color w:val="FF0000"/>
        </w:rPr>
        <w:t>doplní uchazeč</w:t>
      </w:r>
      <w:r>
        <w:tab/>
      </w:r>
    </w:p>
    <w:p w:rsidR="0041526C" w:rsidRDefault="006A5688">
      <w:pPr>
        <w:tabs>
          <w:tab w:val="left" w:pos="360"/>
        </w:tabs>
        <w:ind w:left="280" w:hanging="280"/>
      </w:pPr>
      <w:r>
        <w:t xml:space="preserve">IČO: </w:t>
      </w:r>
      <w:r>
        <w:tab/>
      </w:r>
      <w:r>
        <w:rPr>
          <w:i/>
          <w:color w:val="FF0000"/>
        </w:rPr>
        <w:t>doplní uchazeč</w:t>
      </w:r>
      <w:r>
        <w:tab/>
      </w:r>
      <w:r>
        <w:tab/>
      </w:r>
      <w:r>
        <w:tab/>
      </w:r>
    </w:p>
    <w:p w:rsidR="0041526C" w:rsidRDefault="006A5688">
      <w:pPr>
        <w:tabs>
          <w:tab w:val="left" w:pos="360"/>
        </w:tabs>
        <w:ind w:left="280" w:hanging="280"/>
      </w:pPr>
      <w:r>
        <w:t xml:space="preserve"> bankovní spojení:</w:t>
      </w:r>
      <w:r>
        <w:tab/>
      </w:r>
      <w:r>
        <w:rPr>
          <w:i/>
          <w:color w:val="FF0000"/>
        </w:rPr>
        <w:t>doplní uchazeč</w:t>
      </w:r>
      <w:r>
        <w:tab/>
      </w:r>
      <w:r>
        <w:tab/>
        <w:t xml:space="preserve"> </w:t>
      </w:r>
    </w:p>
    <w:p w:rsidR="0041526C" w:rsidRDefault="006A5688">
      <w:pPr>
        <w:tabs>
          <w:tab w:val="left" w:pos="360"/>
        </w:tabs>
        <w:ind w:left="280" w:hanging="280"/>
      </w:pPr>
      <w:r>
        <w:t xml:space="preserve"> č. </w:t>
      </w:r>
      <w:proofErr w:type="spellStart"/>
      <w:r>
        <w:t>ú.</w:t>
      </w:r>
      <w:proofErr w:type="spellEnd"/>
      <w:r>
        <w:t xml:space="preserve">: </w:t>
      </w:r>
      <w:r>
        <w:tab/>
      </w:r>
      <w:r>
        <w:tab/>
      </w:r>
      <w:r>
        <w:rPr>
          <w:i/>
          <w:color w:val="FF0000"/>
        </w:rPr>
        <w:t>doplní uchazeč</w:t>
      </w:r>
      <w:r>
        <w:tab/>
      </w:r>
      <w:r>
        <w:tab/>
      </w:r>
    </w:p>
    <w:p w:rsidR="0041526C" w:rsidRDefault="006A5688">
      <w:pPr>
        <w:tabs>
          <w:tab w:val="left" w:pos="360"/>
        </w:tabs>
        <w:ind w:left="280"/>
      </w:pPr>
      <w:r>
        <w:t>(dále jen „</w:t>
      </w:r>
      <w:r>
        <w:rPr>
          <w:b/>
        </w:rPr>
        <w:t>poskytovatel</w:t>
      </w:r>
      <w:r>
        <w:t>“)</w:t>
      </w:r>
    </w:p>
    <w:p w:rsidR="0041526C" w:rsidRDefault="0041526C">
      <w:pPr>
        <w:ind w:left="43" w:firstLine="237"/>
      </w:pPr>
    </w:p>
    <w:p w:rsidR="005B2EF9" w:rsidRDefault="005B2EF9">
      <w:pPr>
        <w:ind w:left="43" w:firstLine="237"/>
      </w:pPr>
    </w:p>
    <w:p w:rsidR="0041526C" w:rsidRPr="005B2EF9" w:rsidRDefault="006A5688">
      <w:pPr>
        <w:pStyle w:val="Nadpis4"/>
        <w:tabs>
          <w:tab w:val="left" w:pos="2880"/>
        </w:tabs>
        <w:jc w:val="center"/>
        <w:rPr>
          <w:color w:val="auto"/>
        </w:rPr>
      </w:pPr>
      <w:r w:rsidRPr="005B2EF9">
        <w:rPr>
          <w:color w:val="auto"/>
        </w:rPr>
        <w:t>II.</w:t>
      </w:r>
    </w:p>
    <w:p w:rsidR="0041526C" w:rsidRDefault="006A5688">
      <w:pPr>
        <w:pStyle w:val="Nadpis5"/>
      </w:pPr>
      <w:r>
        <w:rPr>
          <w:u w:val="none"/>
        </w:rPr>
        <w:t>Předmět a účel smlouvy</w:t>
      </w:r>
    </w:p>
    <w:p w:rsidR="0041526C" w:rsidRDefault="006A5688">
      <w:pPr>
        <w:numPr>
          <w:ilvl w:val="0"/>
          <w:numId w:val="4"/>
        </w:numPr>
        <w:ind w:left="360" w:hanging="360"/>
        <w:jc w:val="both"/>
      </w:pPr>
      <w:r>
        <w:t xml:space="preserve">Poskytovatel se touto smlouvou objednateli zavazuje ve sjednané době a za sjednaných podmínek dodat služby dle specifikace uvedené v příloze č. 1 této smlouvy (dále jen „služby“). </w:t>
      </w:r>
      <w:r w:rsidR="0031293A">
        <w:t xml:space="preserve">Služba je poskytována v rámci realizace projektu </w:t>
      </w:r>
      <w:r w:rsidR="0031293A" w:rsidRPr="00EB5A9F">
        <w:t>dle výzvy č. 56 MŠMT</w:t>
      </w:r>
      <w:r w:rsidR="0031293A">
        <w:t xml:space="preserve"> s názvem „</w:t>
      </w:r>
      <w:r w:rsidR="00C40018">
        <w:t>Školní cestování“</w:t>
      </w:r>
      <w:r w:rsidR="0031293A">
        <w:rPr>
          <w:rStyle w:val="datalabel"/>
        </w:rPr>
        <w:t xml:space="preserve"> </w:t>
      </w:r>
      <w:r w:rsidR="0031293A">
        <w:t xml:space="preserve">, </w:t>
      </w:r>
      <w:proofErr w:type="spellStart"/>
      <w:proofErr w:type="gramStart"/>
      <w:r w:rsidR="0031293A">
        <w:t>reg</w:t>
      </w:r>
      <w:proofErr w:type="gramEnd"/>
      <w:r w:rsidR="0031293A">
        <w:t>.</w:t>
      </w:r>
      <w:proofErr w:type="gramStart"/>
      <w:r w:rsidR="0031293A">
        <w:t>č</w:t>
      </w:r>
      <w:proofErr w:type="spellEnd"/>
      <w:r w:rsidR="0031293A">
        <w:t>.</w:t>
      </w:r>
      <w:proofErr w:type="gramEnd"/>
      <w:r w:rsidR="0031293A">
        <w:t xml:space="preserve"> </w:t>
      </w:r>
      <w:r w:rsidR="00C40018" w:rsidRPr="00BE4777">
        <w:rPr>
          <w:rStyle w:val="datalabel"/>
        </w:rPr>
        <w:t>CZ.1.07/1.1.00/56.0806</w:t>
      </w:r>
      <w:r w:rsidR="0031293A">
        <w:t xml:space="preserve">“ financovaného z prostředků </w:t>
      </w:r>
      <w:r w:rsidR="0031293A" w:rsidRPr="00EB5A9F">
        <w:t>Operační</w:t>
      </w:r>
      <w:r w:rsidR="0031293A">
        <w:t>ho</w:t>
      </w:r>
      <w:r w:rsidR="0031293A" w:rsidRPr="00EB5A9F">
        <w:t xml:space="preserve"> program</w:t>
      </w:r>
      <w:r w:rsidR="0031293A">
        <w:t>u</w:t>
      </w:r>
      <w:r w:rsidR="0031293A" w:rsidRPr="00EB5A9F">
        <w:t xml:space="preserve"> Vzdělávání pro konkurenceschopnost</w:t>
      </w:r>
      <w:r w:rsidR="0031293A">
        <w:t>.</w:t>
      </w:r>
    </w:p>
    <w:p w:rsidR="0041526C" w:rsidRDefault="006A5688">
      <w:pPr>
        <w:tabs>
          <w:tab w:val="left" w:pos="2520"/>
        </w:tabs>
        <w:ind w:left="360" w:hanging="360"/>
        <w:jc w:val="both"/>
      </w:pPr>
      <w:r>
        <w:t xml:space="preserve"> </w:t>
      </w:r>
      <w:r>
        <w:tab/>
      </w:r>
      <w:r>
        <w:tab/>
      </w:r>
    </w:p>
    <w:p w:rsidR="0041526C" w:rsidRDefault="006A5688">
      <w:pPr>
        <w:jc w:val="center"/>
      </w:pPr>
      <w:r>
        <w:rPr>
          <w:b/>
        </w:rPr>
        <w:t>III.</w:t>
      </w:r>
    </w:p>
    <w:p w:rsidR="0041526C" w:rsidRDefault="006A5688">
      <w:pPr>
        <w:jc w:val="center"/>
      </w:pPr>
      <w:r>
        <w:rPr>
          <w:b/>
        </w:rPr>
        <w:t>Povinnosti smluvních stran</w:t>
      </w:r>
    </w:p>
    <w:p w:rsidR="0041526C" w:rsidRDefault="006A5688">
      <w:pPr>
        <w:numPr>
          <w:ilvl w:val="0"/>
          <w:numId w:val="10"/>
        </w:numPr>
        <w:ind w:left="360" w:hanging="360"/>
        <w:jc w:val="both"/>
      </w:pPr>
      <w:r>
        <w:t>Poskytovatel se zavazuje řádně provést služby uvedené v čl. II. smlouvy v termínu uvedeném v čl. IV. této smlouvy. Poskytovatel zabezpečí na svůj náklad a své nebezpečí všechny úkony související s dodáním služeb dle této smlouvy, pokud není v této smlouvě stanoveno jinak.</w:t>
      </w:r>
    </w:p>
    <w:p w:rsidR="0041526C" w:rsidRDefault="0041526C">
      <w:pPr>
        <w:ind w:left="360" w:hanging="3544"/>
      </w:pPr>
    </w:p>
    <w:p w:rsidR="0041526C" w:rsidRDefault="006A5688">
      <w:pPr>
        <w:numPr>
          <w:ilvl w:val="0"/>
          <w:numId w:val="10"/>
        </w:numPr>
        <w:ind w:left="360" w:hanging="360"/>
        <w:jc w:val="both"/>
      </w:pPr>
      <w:r>
        <w:t xml:space="preserve">Objednatel se zavazuje za řádně provedené služby dle čl. II. této smlouvy zaplatit sjednanou cenu. </w:t>
      </w:r>
    </w:p>
    <w:p w:rsidR="0041526C" w:rsidRDefault="0041526C">
      <w:pPr>
        <w:ind w:left="360" w:hanging="360"/>
        <w:jc w:val="both"/>
      </w:pPr>
    </w:p>
    <w:p w:rsidR="0041526C" w:rsidRDefault="006A5688">
      <w:pPr>
        <w:numPr>
          <w:ilvl w:val="0"/>
          <w:numId w:val="10"/>
        </w:numPr>
        <w:ind w:left="360" w:hanging="360"/>
        <w:jc w:val="both"/>
      </w:pPr>
      <w:r>
        <w:t>Smluvní strany jsou povinny se vzájemně informovat o všech okolnostech důležitých pro řádné a včasné dodání služeb a poskytovat si součinnost nezbytnou pro řádné a včasné dodání služeb.</w:t>
      </w:r>
    </w:p>
    <w:p w:rsidR="0041526C" w:rsidRDefault="0041526C">
      <w:pPr>
        <w:ind w:left="360" w:hanging="3544"/>
      </w:pPr>
    </w:p>
    <w:p w:rsidR="0041526C" w:rsidRDefault="006A5688">
      <w:pPr>
        <w:numPr>
          <w:ilvl w:val="0"/>
          <w:numId w:val="10"/>
        </w:numPr>
        <w:ind w:left="360" w:hanging="360"/>
        <w:jc w:val="both"/>
      </w:pPr>
      <w: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41526C" w:rsidRDefault="0041526C">
      <w:pPr>
        <w:ind w:left="360"/>
        <w:jc w:val="both"/>
      </w:pPr>
    </w:p>
    <w:p w:rsidR="0041526C" w:rsidRDefault="006A5688">
      <w:pPr>
        <w:ind w:left="360"/>
        <w:jc w:val="both"/>
      </w:pPr>
      <w:r>
        <w:t xml:space="preserve"> </w:t>
      </w:r>
    </w:p>
    <w:p w:rsidR="0041526C" w:rsidRDefault="006A5688">
      <w:pPr>
        <w:numPr>
          <w:ilvl w:val="0"/>
          <w:numId w:val="10"/>
        </w:numPr>
        <w:ind w:left="426" w:hanging="360"/>
        <w:jc w:val="both"/>
      </w:pPr>
      <w:r>
        <w:t>Poskytovatel je povinen dle § 2e) zákona č. 320/2001 Sb., o finanční kontrole, spolupůsobit při výkonu finanční kontroly.</w:t>
      </w:r>
    </w:p>
    <w:p w:rsidR="0041526C" w:rsidRDefault="0041526C">
      <w:pPr>
        <w:ind w:left="426"/>
        <w:jc w:val="both"/>
      </w:pPr>
    </w:p>
    <w:p w:rsidR="0041526C" w:rsidRDefault="006A5688">
      <w:pPr>
        <w:numPr>
          <w:ilvl w:val="0"/>
          <w:numId w:val="10"/>
        </w:numPr>
        <w:ind w:left="426" w:hanging="360"/>
        <w:jc w:val="both"/>
      </w:pPr>
      <w:r>
        <w:t xml:space="preserve">Poskytovatel je povinen umožnit všem subjektům oprávněným k výkonu kontroly projektu, z jehož prostředků je </w:t>
      </w:r>
      <w:r w:rsidR="00C43D38">
        <w:t xml:space="preserve">služba </w:t>
      </w:r>
      <w:r>
        <w:t>hrazena, provést kontrolu dokladů souvisejících s plněním zakázky, a to po dobu danou právními předpisy ČR k jejich archivaci (zákon č. 563/1991 Sb., o účetnictví, a zákon č. 235/2004 Sb., o dani z přidané hodnoty) nejméně však do roku 2025.</w:t>
      </w:r>
    </w:p>
    <w:p w:rsidR="0041526C" w:rsidRDefault="0041526C">
      <w:pPr>
        <w:pStyle w:val="Nadpis3"/>
        <w:spacing w:before="0"/>
      </w:pPr>
    </w:p>
    <w:p w:rsidR="0041526C" w:rsidRDefault="006A5688">
      <w:pPr>
        <w:pStyle w:val="Nadpis3"/>
        <w:spacing w:before="0"/>
      </w:pPr>
      <w:r>
        <w:t>IV.</w:t>
      </w:r>
    </w:p>
    <w:p w:rsidR="0041526C" w:rsidRDefault="006A5688">
      <w:pPr>
        <w:pStyle w:val="Nadpis3"/>
        <w:spacing w:before="0"/>
      </w:pPr>
      <w:r>
        <w:t>Čas a místo plnění</w:t>
      </w:r>
    </w:p>
    <w:p w:rsidR="0041526C" w:rsidRDefault="006A5688" w:rsidP="00957816">
      <w:pPr>
        <w:numPr>
          <w:ilvl w:val="0"/>
          <w:numId w:val="8"/>
        </w:numPr>
        <w:ind w:left="426" w:hanging="426"/>
        <w:jc w:val="both"/>
      </w:pPr>
      <w:r>
        <w:t>Služby dle této smlouvy budou poskytovatelem realizovány v termínu a na místě uvedeném v souladu s přílohou č. 1 této smlouvy s uvedením konkrétního termínu a místa: …………………………………………………………………</w:t>
      </w:r>
      <w:proofErr w:type="gramStart"/>
      <w:r>
        <w:t>…</w:t>
      </w:r>
      <w:proofErr w:type="gramEnd"/>
      <w:r>
        <w:t xml:space="preserve">.   </w:t>
      </w:r>
      <w:proofErr w:type="gramStart"/>
      <w:r w:rsidRPr="005B2EF9">
        <w:rPr>
          <w:i/>
          <w:color w:val="FF0000"/>
        </w:rPr>
        <w:t>doplní</w:t>
      </w:r>
      <w:proofErr w:type="gramEnd"/>
      <w:r w:rsidRPr="005B2EF9">
        <w:rPr>
          <w:i/>
          <w:color w:val="FF0000"/>
        </w:rPr>
        <w:t xml:space="preserve"> uchazeč</w:t>
      </w:r>
    </w:p>
    <w:p w:rsidR="0041526C" w:rsidRDefault="0041526C">
      <w:pPr>
        <w:ind w:left="360" w:hanging="360"/>
        <w:jc w:val="both"/>
      </w:pPr>
    </w:p>
    <w:p w:rsidR="0041526C" w:rsidRDefault="006A5688">
      <w:pPr>
        <w:numPr>
          <w:ilvl w:val="0"/>
          <w:numId w:val="8"/>
        </w:numPr>
        <w:ind w:left="360" w:hanging="360"/>
        <w:jc w:val="both"/>
      </w:pPr>
      <w:r>
        <w:t xml:space="preserve">O řádném provedení služeb bude mezi smluvními stranami sepsán protokol. </w:t>
      </w:r>
    </w:p>
    <w:p w:rsidR="0041526C" w:rsidRDefault="0041526C">
      <w:pPr>
        <w:ind w:left="360" w:hanging="360"/>
        <w:jc w:val="both"/>
      </w:pPr>
    </w:p>
    <w:p w:rsidR="0041526C" w:rsidRDefault="006A5688">
      <w:pPr>
        <w:numPr>
          <w:ilvl w:val="0"/>
          <w:numId w:val="8"/>
        </w:numPr>
        <w:ind w:left="360" w:hanging="360"/>
        <w:jc w:val="both"/>
      </w:pPr>
      <w:r>
        <w:lastRenderedPageBreak/>
        <w:t xml:space="preserve">Objednatel není povinen uhradit smluvní cenu za služby, pokud nejsou provedeny řádně v souladu s touto smlouvou. </w:t>
      </w:r>
    </w:p>
    <w:p w:rsidR="0041526C" w:rsidRDefault="0041526C">
      <w:pPr>
        <w:ind w:left="29"/>
        <w:jc w:val="center"/>
      </w:pPr>
    </w:p>
    <w:p w:rsidR="005B2EF9" w:rsidRDefault="005B2EF9">
      <w:pPr>
        <w:ind w:left="29"/>
        <w:jc w:val="center"/>
      </w:pPr>
    </w:p>
    <w:p w:rsidR="0041526C" w:rsidRDefault="006A5688">
      <w:pPr>
        <w:ind w:left="29"/>
        <w:jc w:val="center"/>
      </w:pPr>
      <w:r>
        <w:rPr>
          <w:b/>
        </w:rPr>
        <w:t xml:space="preserve">V. </w:t>
      </w:r>
    </w:p>
    <w:p w:rsidR="0041526C" w:rsidRDefault="006A5688">
      <w:pPr>
        <w:ind w:left="29"/>
        <w:jc w:val="center"/>
      </w:pPr>
      <w:r>
        <w:rPr>
          <w:b/>
        </w:rPr>
        <w:t>Cena</w:t>
      </w:r>
      <w:r>
        <w:t xml:space="preserve"> </w:t>
      </w:r>
      <w:r>
        <w:rPr>
          <w:b/>
        </w:rPr>
        <w:t>plnění, platební podmínky</w:t>
      </w:r>
    </w:p>
    <w:p w:rsidR="0041526C" w:rsidRDefault="006A5688">
      <w:pPr>
        <w:ind w:left="360" w:hanging="360"/>
        <w:jc w:val="both"/>
      </w:pPr>
      <w:r>
        <w:t>1.</w:t>
      </w:r>
      <w:r>
        <w:tab/>
        <w:t xml:space="preserve">Celková a nejvýše přípustná cena služeb v rozsahu a v kvalitě dle této smlouvy byla stanovena dohodou účastníků smlouvy dle zákona č. 526/1990 Sb., o cenách, v platném znění na </w:t>
      </w:r>
      <w:r>
        <w:rPr>
          <w:b/>
        </w:rPr>
        <w:t xml:space="preserve">…………. </w:t>
      </w:r>
      <w:proofErr w:type="gramStart"/>
      <w:r>
        <w:rPr>
          <w:i/>
          <w:color w:val="FF0000"/>
        </w:rPr>
        <w:t>doplní</w:t>
      </w:r>
      <w:proofErr w:type="gramEnd"/>
      <w:r>
        <w:rPr>
          <w:i/>
          <w:color w:val="FF0000"/>
        </w:rPr>
        <w:t xml:space="preserve"> uchazeč</w:t>
      </w:r>
      <w:r>
        <w:rPr>
          <w:b/>
        </w:rPr>
        <w:t xml:space="preserve"> Kč</w:t>
      </w:r>
      <w:r>
        <w:t xml:space="preserve"> </w:t>
      </w:r>
      <w:r>
        <w:rPr>
          <w:b/>
        </w:rPr>
        <w:t>včetně DPH</w:t>
      </w:r>
      <w:r>
        <w:t xml:space="preserve"> (slovy: ……………… korun českých).</w:t>
      </w:r>
      <w:r>
        <w:rPr>
          <w:i/>
          <w:color w:val="FF0000"/>
        </w:rPr>
        <w:t xml:space="preserve"> doplní uchazeč</w:t>
      </w:r>
    </w:p>
    <w:p w:rsidR="0041526C" w:rsidRDefault="0041526C">
      <w:pPr>
        <w:ind w:left="360" w:right="29" w:hanging="360"/>
        <w:jc w:val="both"/>
      </w:pPr>
    </w:p>
    <w:p w:rsidR="0041526C" w:rsidRDefault="006A5688">
      <w:pPr>
        <w:numPr>
          <w:ilvl w:val="0"/>
          <w:numId w:val="7"/>
        </w:numPr>
        <w:ind w:left="360" w:right="29" w:hanging="360"/>
        <w:jc w:val="both"/>
      </w:pPr>
      <w:r>
        <w:t xml:space="preserve">Dnem uskutečnění zdanitelného plněni ve smyslu zákona č. 235/2004 Sb., o dani </w:t>
      </w:r>
      <w:r>
        <w:br/>
        <w:t xml:space="preserve">z přidané hodnoty, ve znění pozdějších předpisů, je den předání a převzetí zboží. </w:t>
      </w:r>
    </w:p>
    <w:p w:rsidR="0041526C" w:rsidRDefault="0041526C">
      <w:pPr>
        <w:ind w:left="360" w:right="29" w:hanging="360"/>
        <w:jc w:val="both"/>
      </w:pPr>
    </w:p>
    <w:p w:rsidR="0041526C" w:rsidRDefault="006A5688">
      <w:pPr>
        <w:numPr>
          <w:ilvl w:val="0"/>
          <w:numId w:val="7"/>
        </w:numPr>
        <w:ind w:left="360" w:right="29" w:hanging="360"/>
        <w:jc w:val="both"/>
      </w:pPr>
      <w:r>
        <w:t xml:space="preserve">Cenu uhradí objednatel na základě faktury vystavené poskytovatelem po řádném </w:t>
      </w:r>
      <w:r>
        <w:br/>
        <w:t xml:space="preserve">a včasném provedení služeb v termínu uvedeném v čl. IV. této smlouvy a to bezhotovostním převodem na účet poskytovatele.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695082" w:rsidRDefault="00695082" w:rsidP="00695082">
      <w:pPr>
        <w:ind w:right="29"/>
        <w:jc w:val="both"/>
      </w:pPr>
    </w:p>
    <w:p w:rsidR="00695082" w:rsidRPr="002D1B72" w:rsidRDefault="00695082" w:rsidP="00695082">
      <w:pPr>
        <w:pStyle w:val="Odstavecseseznamem"/>
        <w:numPr>
          <w:ilvl w:val="0"/>
          <w:numId w:val="7"/>
        </w:numPr>
        <w:ind w:left="284" w:hanging="284"/>
        <w:jc w:val="both"/>
      </w:pPr>
      <w:r w:rsidRPr="002D1B72">
        <w:t>Poskytovatel je oprávněn po objednateli požadovat zálohovou platbu (nejvýše do výše 50% z celkové ceny), nejdříve po podpisu smlouvy oběma stranami, a to na základě zálohové faktury vystavené poskytovatelem se splatností nejméně 14 dní od data prokazatelného doručení faktury objednateli.</w:t>
      </w:r>
    </w:p>
    <w:p w:rsidR="0041526C" w:rsidRDefault="0041526C">
      <w:bookmarkStart w:id="0" w:name="_GoBack"/>
      <w:bookmarkEnd w:id="0"/>
    </w:p>
    <w:p w:rsidR="0041526C" w:rsidRDefault="00D535A0">
      <w:pPr>
        <w:ind w:left="29"/>
        <w:jc w:val="center"/>
      </w:pPr>
      <w:r>
        <w:rPr>
          <w:b/>
        </w:rPr>
        <w:t>VI</w:t>
      </w:r>
      <w:r w:rsidR="006A5688">
        <w:rPr>
          <w:b/>
        </w:rPr>
        <w:t>.</w:t>
      </w:r>
    </w:p>
    <w:p w:rsidR="0041526C" w:rsidRDefault="006A5688">
      <w:pPr>
        <w:ind w:left="29"/>
        <w:jc w:val="center"/>
      </w:pPr>
      <w:r>
        <w:rPr>
          <w:b/>
        </w:rPr>
        <w:t>Sankce</w:t>
      </w:r>
    </w:p>
    <w:p w:rsidR="0041526C" w:rsidRDefault="0041526C">
      <w:pPr>
        <w:ind w:left="360"/>
        <w:jc w:val="both"/>
      </w:pPr>
    </w:p>
    <w:p w:rsidR="0041526C" w:rsidRDefault="006A5688">
      <w:pPr>
        <w:numPr>
          <w:ilvl w:val="0"/>
          <w:numId w:val="5"/>
        </w:numPr>
        <w:ind w:left="360" w:hanging="360"/>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41526C" w:rsidRDefault="0041526C">
      <w:pPr>
        <w:ind w:left="360" w:hanging="3544"/>
      </w:pPr>
    </w:p>
    <w:p w:rsidR="0041526C" w:rsidRDefault="006A5688">
      <w:pPr>
        <w:numPr>
          <w:ilvl w:val="0"/>
          <w:numId w:val="5"/>
        </w:numPr>
        <w:ind w:left="360" w:hanging="360"/>
        <w:jc w:val="both"/>
      </w:pPr>
      <w:r>
        <w:t xml:space="preserve">Zaplacením úroku z prodlení ani smluvní pokuty není omezena výše nároku na náhradu škody. </w:t>
      </w:r>
    </w:p>
    <w:p w:rsidR="0041526C" w:rsidRDefault="0041526C">
      <w:pPr>
        <w:jc w:val="both"/>
      </w:pPr>
    </w:p>
    <w:p w:rsidR="0041526C" w:rsidRDefault="00D535A0">
      <w:pPr>
        <w:ind w:left="29"/>
        <w:jc w:val="center"/>
      </w:pPr>
      <w:r>
        <w:rPr>
          <w:b/>
        </w:rPr>
        <w:t>VII</w:t>
      </w:r>
      <w:r w:rsidR="006A5688">
        <w:rPr>
          <w:b/>
        </w:rPr>
        <w:t>.</w:t>
      </w:r>
    </w:p>
    <w:p w:rsidR="0041526C" w:rsidRDefault="006A5688">
      <w:pPr>
        <w:ind w:left="29"/>
        <w:jc w:val="center"/>
      </w:pPr>
      <w:r>
        <w:rPr>
          <w:b/>
        </w:rPr>
        <w:t>Trvání smlouvy</w:t>
      </w:r>
    </w:p>
    <w:p w:rsidR="0041526C" w:rsidRDefault="006A5688">
      <w:pPr>
        <w:numPr>
          <w:ilvl w:val="0"/>
          <w:numId w:val="9"/>
        </w:numPr>
        <w:ind w:left="360" w:hanging="360"/>
        <w:jc w:val="both"/>
      </w:pPr>
      <w:r>
        <w:t>Tuto smlouvu lze ukončit písemnou dohodou smluvních stran.</w:t>
      </w:r>
    </w:p>
    <w:p w:rsidR="0041526C" w:rsidRDefault="0041526C">
      <w:pPr>
        <w:ind w:left="360" w:hanging="3544"/>
      </w:pPr>
    </w:p>
    <w:p w:rsidR="0041526C" w:rsidRDefault="006A5688">
      <w:pPr>
        <w:numPr>
          <w:ilvl w:val="0"/>
          <w:numId w:val="9"/>
        </w:numPr>
        <w:ind w:left="360" w:hanging="360"/>
        <w:jc w:val="both"/>
      </w:pPr>
      <w:r>
        <w:t xml:space="preserve">Objednatel může od této smlouvy odstoupit, pokud poskytovatel neposkytne služby v termínu sjednaném v článku IV. této smlouvy nebo v kvalitě dle této smlouvy.  </w:t>
      </w:r>
      <w:r>
        <w:lastRenderedPageBreak/>
        <w:t xml:space="preserve">Odstoupení nabývá účinnosti dnem následujícím po dni prokazatelného doručení jeho písemného vyhotovení druhé smluvní straně. </w:t>
      </w:r>
    </w:p>
    <w:p w:rsidR="0041526C" w:rsidRDefault="0041526C">
      <w:pPr>
        <w:jc w:val="both"/>
      </w:pPr>
    </w:p>
    <w:p w:rsidR="0041526C" w:rsidRDefault="006A5688">
      <w:pPr>
        <w:numPr>
          <w:ilvl w:val="0"/>
          <w:numId w:val="9"/>
        </w:numPr>
        <w:ind w:left="360" w:hanging="36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41526C" w:rsidRDefault="0041526C">
      <w:pPr>
        <w:ind w:left="720"/>
      </w:pPr>
    </w:p>
    <w:p w:rsidR="0041526C" w:rsidRDefault="006A5688">
      <w:pPr>
        <w:numPr>
          <w:ilvl w:val="0"/>
          <w:numId w:val="9"/>
        </w:numPr>
        <w:spacing w:after="120"/>
        <w:ind w:left="426" w:hanging="426"/>
        <w:jc w:val="both"/>
      </w:pPr>
      <w:r>
        <w:t>Realizace Předmětu smlouvy je podmíněna poskytnutím podpory z Operačního programu Vzdělávání pro konkurenceschopnost. Neposkytnutí této podpory Objednateli je rozvazovací podmínkou smlouvy. Objednatel je tímto oprávněn odstoupit od smlouvy v případě, že nezíská účelovou dotaci (podporu) na financování Předmětu smlouvy podle této Smlouvy.</w:t>
      </w:r>
    </w:p>
    <w:p w:rsidR="0041526C" w:rsidRDefault="0041526C">
      <w:pPr>
        <w:ind w:left="360" w:hanging="720"/>
        <w:jc w:val="both"/>
      </w:pPr>
    </w:p>
    <w:p w:rsidR="0041526C" w:rsidRDefault="00D535A0">
      <w:pPr>
        <w:pStyle w:val="Nadpis4"/>
        <w:jc w:val="center"/>
      </w:pPr>
      <w:r>
        <w:rPr>
          <w:color w:val="000000"/>
        </w:rPr>
        <w:t>VIII</w:t>
      </w:r>
      <w:r w:rsidR="006A5688">
        <w:rPr>
          <w:color w:val="000000"/>
        </w:rPr>
        <w:t>.</w:t>
      </w:r>
    </w:p>
    <w:p w:rsidR="0041526C" w:rsidRDefault="006A5688">
      <w:pPr>
        <w:jc w:val="center"/>
      </w:pPr>
      <w:r>
        <w:rPr>
          <w:b/>
        </w:rPr>
        <w:t>Oprávněné osoby</w:t>
      </w:r>
    </w:p>
    <w:p w:rsidR="0041526C" w:rsidRDefault="006A5688">
      <w:pPr>
        <w:numPr>
          <w:ilvl w:val="0"/>
          <w:numId w:val="6"/>
        </w:numPr>
        <w:spacing w:after="120"/>
        <w:ind w:left="426" w:hanging="426"/>
        <w:contextualSpacing/>
        <w:jc w:val="both"/>
      </w:pPr>
      <w:bookmarkStart w:id="1" w:name="h.gjdgxs" w:colFirst="0" w:colLast="0"/>
      <w:bookmarkEnd w:id="1"/>
      <w:r>
        <w:t>Komunikace mezi Smluvními stranami bude probíhat zejména prostřednictvím následujících oprávněných osob, pověřených pracovníků nebo statutárních zástupců smluvních stran:</w:t>
      </w:r>
    </w:p>
    <w:p w:rsidR="00BC59B7" w:rsidRDefault="00BC59B7" w:rsidP="00BC59B7">
      <w:pPr>
        <w:ind w:left="426"/>
      </w:pPr>
      <w:bookmarkStart w:id="2" w:name="h.30j0zll" w:colFirst="0" w:colLast="0"/>
      <w:bookmarkEnd w:id="2"/>
    </w:p>
    <w:p w:rsidR="00C40018" w:rsidRDefault="006A5688" w:rsidP="00BC59B7">
      <w:pPr>
        <w:ind w:left="426"/>
      </w:pPr>
      <w:r>
        <w:t>Oprávněnou osobou Objednatele je:</w:t>
      </w:r>
      <w:r w:rsidR="00BC59B7">
        <w:t xml:space="preserve"> Mgr. </w:t>
      </w:r>
      <w:r w:rsidR="00C40018">
        <w:t>Jana Průšová</w:t>
      </w:r>
      <w:r>
        <w:t>, tel.:</w:t>
      </w:r>
      <w:r w:rsidR="00C43D38">
        <w:t xml:space="preserve"> </w:t>
      </w:r>
      <w:r w:rsidR="00C40018">
        <w:t xml:space="preserve">+ 420 </w:t>
      </w:r>
      <w:r w:rsidR="00C40018" w:rsidRPr="00AA2E40">
        <w:t>373</w:t>
      </w:r>
      <w:r w:rsidR="00C40018">
        <w:t> </w:t>
      </w:r>
      <w:r w:rsidR="00C40018" w:rsidRPr="00AA2E40">
        <w:t>322</w:t>
      </w:r>
      <w:r w:rsidR="00C40018">
        <w:t> </w:t>
      </w:r>
      <w:r w:rsidR="00C40018" w:rsidRPr="00AA2E40">
        <w:t>023</w:t>
      </w:r>
      <w:r w:rsidR="00C40018">
        <w:t>,</w:t>
      </w:r>
    </w:p>
    <w:p w:rsidR="0041526C" w:rsidRDefault="006A5688" w:rsidP="00BC59B7">
      <w:pPr>
        <w:ind w:left="426"/>
      </w:pPr>
      <w:r>
        <w:t>e-mail:</w:t>
      </w:r>
      <w:r>
        <w:rPr>
          <w:b/>
        </w:rPr>
        <w:t xml:space="preserve"> </w:t>
      </w:r>
      <w:r w:rsidR="00C40018" w:rsidRPr="00AA2E40">
        <w:t>prusova.j@seznam.cz</w:t>
      </w:r>
    </w:p>
    <w:p w:rsidR="0041526C" w:rsidRPr="00BC59B7" w:rsidRDefault="006A5688">
      <w:pPr>
        <w:numPr>
          <w:ilvl w:val="0"/>
          <w:numId w:val="2"/>
        </w:numPr>
        <w:spacing w:after="120"/>
        <w:ind w:hanging="360"/>
        <w:jc w:val="both"/>
      </w:pPr>
      <w:r>
        <w:t xml:space="preserve">Oprávněnou osobou Poskytovatele je: </w:t>
      </w:r>
      <w:r>
        <w:rPr>
          <w:i/>
          <w:color w:val="FF0000"/>
        </w:rPr>
        <w:t>doplní uchazeč</w:t>
      </w:r>
    </w:p>
    <w:p w:rsidR="00BC59B7" w:rsidRDefault="00BC59B7" w:rsidP="00BC59B7">
      <w:pPr>
        <w:spacing w:after="120"/>
        <w:ind w:left="1065"/>
        <w:jc w:val="both"/>
      </w:pPr>
    </w:p>
    <w:p w:rsidR="0041526C" w:rsidRDefault="006A5688">
      <w:pPr>
        <w:numPr>
          <w:ilvl w:val="0"/>
          <w:numId w:val="6"/>
        </w:numPr>
        <w:spacing w:after="120"/>
        <w:ind w:left="426" w:hanging="426"/>
        <w:jc w:val="both"/>
      </w:pPr>
      <w: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w:rsidR="0041526C" w:rsidRDefault="0041526C">
      <w:pPr>
        <w:jc w:val="center"/>
      </w:pPr>
    </w:p>
    <w:p w:rsidR="0041526C" w:rsidRDefault="00D535A0">
      <w:pPr>
        <w:jc w:val="center"/>
      </w:pPr>
      <w:r>
        <w:rPr>
          <w:b/>
        </w:rPr>
        <w:t>I</w:t>
      </w:r>
      <w:r w:rsidR="006A5688">
        <w:rPr>
          <w:b/>
        </w:rPr>
        <w:t>X.</w:t>
      </w:r>
    </w:p>
    <w:p w:rsidR="0041526C" w:rsidRDefault="006A5688">
      <w:pPr>
        <w:jc w:val="center"/>
      </w:pPr>
      <w:r>
        <w:rPr>
          <w:b/>
        </w:rPr>
        <w:t>Ostatní ujednání</w:t>
      </w:r>
    </w:p>
    <w:p w:rsidR="0041526C" w:rsidRDefault="006A5688">
      <w:pPr>
        <w:numPr>
          <w:ilvl w:val="1"/>
          <w:numId w:val="3"/>
        </w:numPr>
        <w:tabs>
          <w:tab w:val="left" w:pos="-709"/>
          <w:tab w:val="left" w:pos="425"/>
        </w:tabs>
        <w:spacing w:before="120"/>
        <w:ind w:hanging="705"/>
        <w:jc w:val="both"/>
      </w:pPr>
      <w:r>
        <w:rPr>
          <w:rFonts w:ascii="Calibri" w:eastAsia="Calibri" w:hAnsi="Calibri" w:cs="Calibri"/>
          <w:sz w:val="22"/>
          <w:szCs w:val="22"/>
        </w:rPr>
        <w:t xml:space="preserve">      </w:t>
      </w:r>
      <w:r>
        <w:t>Smluvní strany se dohodly na tom, že žádná ze smluvních stran není oprávněna postoupit práva a závazky z této Smlouvy třetí osobě bez výslovného písemného souhlasu druhé smluvní strany.</w:t>
      </w:r>
    </w:p>
    <w:p w:rsidR="0041526C" w:rsidRDefault="006A5688">
      <w:pPr>
        <w:numPr>
          <w:ilvl w:val="1"/>
          <w:numId w:val="3"/>
        </w:numPr>
        <w:tabs>
          <w:tab w:val="left" w:pos="-709"/>
          <w:tab w:val="left" w:pos="709"/>
        </w:tabs>
        <w:spacing w:before="120"/>
        <w:ind w:hanging="705"/>
        <w:jc w:val="both"/>
      </w:pPr>
      <w:r>
        <w:t>Poskytovatel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w:rsidR="0041526C" w:rsidRDefault="006A5688">
      <w:pPr>
        <w:numPr>
          <w:ilvl w:val="1"/>
          <w:numId w:val="3"/>
        </w:numPr>
        <w:tabs>
          <w:tab w:val="left" w:pos="-709"/>
          <w:tab w:val="left" w:pos="709"/>
        </w:tabs>
        <w:spacing w:before="120"/>
        <w:ind w:hanging="705"/>
        <w:jc w:val="both"/>
      </w:pPr>
      <w:r>
        <w:t>Poskytovatel je povinen uchovávat účetní záznamy (účetní doklady, účetní knihy, odpisové plány, účtový rozvrh, inventurní soupisy a záznamy dokladující formu vedení účetnictví apod.) po dobu stanovenou podmínkami pro archivaci v rámci OP VK, tj. do roku 2025, pokud český právní systém nestanoví lhůtu delší.</w:t>
      </w:r>
    </w:p>
    <w:p w:rsidR="0041526C" w:rsidRDefault="0041526C">
      <w:pPr>
        <w:tabs>
          <w:tab w:val="left" w:pos="-709"/>
          <w:tab w:val="left" w:pos="709"/>
        </w:tabs>
        <w:spacing w:before="120"/>
        <w:ind w:left="705"/>
        <w:jc w:val="both"/>
      </w:pPr>
    </w:p>
    <w:p w:rsidR="0041526C" w:rsidRDefault="006A5688">
      <w:pPr>
        <w:numPr>
          <w:ilvl w:val="1"/>
          <w:numId w:val="3"/>
        </w:numPr>
        <w:ind w:hanging="705"/>
        <w:contextualSpacing/>
      </w:pPr>
      <w:r>
        <w:t>Poskytovatel je povinen umožnit všem subjektům oprávněným k výkonu kontroly projekt</w:t>
      </w:r>
      <w:r w:rsidR="00C43D38">
        <w:t>u, z jehož prostředků je služba</w:t>
      </w:r>
      <w:r>
        <w:t xml:space="preserve"> hrazena, provést kontrolu dokladů souvisejících s plněním zakázky, a to po dobu danou právními předpisy ČR k jejich uchovávání</w:t>
      </w:r>
      <w:r w:rsidR="00C40018">
        <w:t>.</w:t>
      </w:r>
    </w:p>
    <w:p w:rsidR="0041526C" w:rsidRDefault="0041526C"/>
    <w:p w:rsidR="0041526C" w:rsidRDefault="00D535A0">
      <w:pPr>
        <w:jc w:val="center"/>
      </w:pPr>
      <w:r>
        <w:rPr>
          <w:b/>
        </w:rPr>
        <w:t>X</w:t>
      </w:r>
      <w:r w:rsidR="006A5688">
        <w:rPr>
          <w:b/>
        </w:rPr>
        <w:t>.</w:t>
      </w:r>
    </w:p>
    <w:p w:rsidR="0041526C" w:rsidRDefault="006A5688">
      <w:pPr>
        <w:pStyle w:val="Nadpis4"/>
        <w:jc w:val="center"/>
      </w:pPr>
      <w:r>
        <w:rPr>
          <w:color w:val="000000"/>
        </w:rPr>
        <w:t>Závěrečná ustanovení</w:t>
      </w:r>
    </w:p>
    <w:p w:rsidR="0041526C" w:rsidRDefault="0041526C"/>
    <w:p w:rsidR="0041526C" w:rsidRDefault="006A5688">
      <w:pPr>
        <w:numPr>
          <w:ilvl w:val="0"/>
          <w:numId w:val="1"/>
        </w:numPr>
        <w:spacing w:after="120"/>
        <w:ind w:hanging="360"/>
        <w:jc w:val="both"/>
      </w:pPr>
      <w:r>
        <w:t>Smluvní strany se zavazují vzájemně spolupracovat a poskytovat si veškerou nutnou součinnost potřebnou při dodávce Předmětu koupě podle této Smlouvy. Smluvní strany jsou povinny se vzájemně informovat o veškerých skutečnostech, které jsou nebo mohou být důležité pro plnění této Smlouvy.</w:t>
      </w:r>
    </w:p>
    <w:p w:rsidR="0041526C" w:rsidRDefault="006A5688">
      <w:pPr>
        <w:numPr>
          <w:ilvl w:val="0"/>
          <w:numId w:val="1"/>
        </w:numPr>
        <w:spacing w:after="120"/>
        <w:ind w:hanging="360"/>
        <w:jc w:val="both"/>
      </w:pPr>
      <w:r>
        <w:t xml:space="preserve">Poskytovatel je povinen umožnit osobám oprávněný k výkonu kontroly projektu, z něhož je zakázka hrazena, provést kontrolu dokladů souvisejících s plněním zakázky. Poskytovatel dále musí dodržovat pravidla vizuální identity Operačního programu Vzdělávání pro konkurenceschopnost a grafického manuálu projektu. </w:t>
      </w:r>
    </w:p>
    <w:p w:rsidR="0041526C" w:rsidRDefault="0041526C"/>
    <w:p w:rsidR="0041526C" w:rsidRDefault="006A5688">
      <w:pPr>
        <w:numPr>
          <w:ilvl w:val="0"/>
          <w:numId w:val="1"/>
        </w:numPr>
        <w:ind w:right="-42" w:hanging="360"/>
        <w:jc w:val="both"/>
      </w:pPr>
      <w:r>
        <w:t>Výběr poskytovatele byl proveden v souladu s Příručkou pro příjemce OP VK.</w:t>
      </w:r>
    </w:p>
    <w:p w:rsidR="0041526C" w:rsidRDefault="0041526C">
      <w:pPr>
        <w:ind w:left="360" w:right="-42" w:firstLine="60"/>
        <w:jc w:val="both"/>
      </w:pPr>
    </w:p>
    <w:p w:rsidR="0041526C" w:rsidRDefault="006A5688">
      <w:pPr>
        <w:numPr>
          <w:ilvl w:val="0"/>
          <w:numId w:val="1"/>
        </w:numPr>
        <w:ind w:right="7" w:hanging="360"/>
        <w:contextualSpacing/>
        <w:jc w:val="both"/>
      </w:pPr>
      <w:r>
        <w:t xml:space="preserve">Tuto smlouvu lze měnit nebo doplňovat pouze písemnými vzestupně číslovanými dodatky podepsanými oprávněnými zástupci obou smluvních stran. </w:t>
      </w:r>
    </w:p>
    <w:p w:rsidR="0041526C" w:rsidRDefault="0041526C">
      <w:pPr>
        <w:ind w:left="360" w:right="7" w:hanging="349"/>
        <w:jc w:val="both"/>
      </w:pPr>
    </w:p>
    <w:p w:rsidR="0041526C" w:rsidRDefault="006A5688">
      <w:pPr>
        <w:numPr>
          <w:ilvl w:val="0"/>
          <w:numId w:val="1"/>
        </w:numPr>
        <w:ind w:right="7" w:hanging="360"/>
        <w:contextualSpacing/>
        <w:jc w:val="both"/>
      </w:pPr>
      <w:r>
        <w:t xml:space="preserve">Nastanou-li u některé ze smluvních stran skutečnosti bránící řádnému plnění této smlouvy, je povinna to ihned bez zbytečného odkladu oznámit druhé straně a vyvolat jednání zástupců oprávněných k podpisu smlouvy. </w:t>
      </w:r>
    </w:p>
    <w:p w:rsidR="0041526C" w:rsidRDefault="0041526C">
      <w:pPr>
        <w:ind w:right="7"/>
        <w:jc w:val="both"/>
      </w:pPr>
    </w:p>
    <w:p w:rsidR="0041526C" w:rsidRDefault="006A5688">
      <w:pPr>
        <w:numPr>
          <w:ilvl w:val="0"/>
          <w:numId w:val="1"/>
        </w:numPr>
        <w:ind w:right="7" w:hanging="360"/>
        <w:contextualSpacing/>
        <w:jc w:val="both"/>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41526C" w:rsidRDefault="0041526C">
      <w:pPr>
        <w:ind w:left="360" w:right="7"/>
        <w:jc w:val="both"/>
      </w:pPr>
    </w:p>
    <w:p w:rsidR="0041526C" w:rsidRDefault="006A5688">
      <w:pPr>
        <w:numPr>
          <w:ilvl w:val="0"/>
          <w:numId w:val="1"/>
        </w:numPr>
        <w:ind w:right="7" w:hanging="360"/>
        <w:contextualSpacing/>
        <w:jc w:val="both"/>
      </w:pPr>
      <w:r>
        <w:t>Smlouva nabývá platnosti a účinnost dnem podpisu oprávněnými zástupci obou smluvních stran.</w:t>
      </w:r>
    </w:p>
    <w:p w:rsidR="0041526C" w:rsidRDefault="0041526C">
      <w:pPr>
        <w:ind w:left="720"/>
      </w:pPr>
    </w:p>
    <w:p w:rsidR="0041526C" w:rsidRDefault="006A5688">
      <w:pPr>
        <w:numPr>
          <w:ilvl w:val="0"/>
          <w:numId w:val="1"/>
        </w:numPr>
        <w:spacing w:after="120"/>
        <w:ind w:hanging="360"/>
        <w:jc w:val="both"/>
      </w:pPr>
      <w:r>
        <w:t>Tato Smlouva se řídí právním řádem České republiky.</w:t>
      </w:r>
    </w:p>
    <w:p w:rsidR="0041526C" w:rsidRDefault="006A5688">
      <w:pPr>
        <w:numPr>
          <w:ilvl w:val="0"/>
          <w:numId w:val="1"/>
        </w:numPr>
        <w:ind w:right="7" w:hanging="360"/>
        <w:contextualSpacing/>
        <w:jc w:val="both"/>
      </w:pPr>
      <w:r>
        <w:t>Smluvní strany prohlašují, že skutečnosti uvedené v této Smlouvě nepovažují za obchodní   tajemství ve smyslu § 504 Občanského zákoníku a udělují svolení k jejich užití a zveřejnění bez stanovení jakýchkoli dalších podmínek.</w:t>
      </w:r>
    </w:p>
    <w:p w:rsidR="0041526C" w:rsidRDefault="0041526C">
      <w:pPr>
        <w:ind w:left="360" w:right="7"/>
        <w:jc w:val="both"/>
      </w:pPr>
    </w:p>
    <w:p w:rsidR="0041526C" w:rsidRDefault="006A5688">
      <w:pPr>
        <w:numPr>
          <w:ilvl w:val="0"/>
          <w:numId w:val="1"/>
        </w:numPr>
        <w:ind w:right="7" w:hanging="360"/>
        <w:contextualSpacing/>
        <w:jc w:val="both"/>
      </w:pPr>
      <w:r>
        <w:t xml:space="preserve">Právní vztahy touto smlouvou neošetřené se řídí Občanským zákoníkem. </w:t>
      </w:r>
    </w:p>
    <w:p w:rsidR="0041526C" w:rsidRDefault="0041526C">
      <w:pPr>
        <w:ind w:left="360" w:right="7"/>
        <w:jc w:val="both"/>
      </w:pPr>
    </w:p>
    <w:p w:rsidR="0041526C" w:rsidRDefault="006A5688">
      <w:pPr>
        <w:numPr>
          <w:ilvl w:val="0"/>
          <w:numId w:val="1"/>
        </w:numPr>
        <w:ind w:right="7" w:hanging="360"/>
        <w:contextualSpacing/>
        <w:jc w:val="both"/>
      </w:pPr>
      <w:r>
        <w:lastRenderedPageBreak/>
        <w:t xml:space="preserve">Tato smlouva se vyhotovuje ve dvou stejnopisech, z nichž každá strana obdrží jeden stejnopis. </w:t>
      </w:r>
    </w:p>
    <w:p w:rsidR="0041526C" w:rsidRDefault="0041526C">
      <w:pPr>
        <w:ind w:left="360" w:right="7"/>
        <w:jc w:val="both"/>
      </w:pPr>
    </w:p>
    <w:p w:rsidR="0041526C" w:rsidRDefault="006A5688">
      <w:pPr>
        <w:numPr>
          <w:ilvl w:val="0"/>
          <w:numId w:val="1"/>
        </w:numPr>
        <w:spacing w:after="120"/>
        <w:ind w:hanging="360"/>
        <w:jc w:val="both"/>
      </w:pPr>
      <w:r>
        <w:t>Nedílnou součástí této Smlouvy jsou následující přílohy:</w:t>
      </w:r>
    </w:p>
    <w:p w:rsidR="0041526C" w:rsidRDefault="00BC59B7">
      <w:pPr>
        <w:widowControl w:val="0"/>
        <w:spacing w:after="120"/>
        <w:ind w:left="720"/>
        <w:jc w:val="both"/>
      </w:pPr>
      <w:r>
        <w:t>Příloha č. 1</w:t>
      </w:r>
      <w:r w:rsidR="006A5688">
        <w:t xml:space="preserve"> – Specifikace předmětu zakázky včetně cen jednotlivých položek o poskytované službě</w:t>
      </w:r>
    </w:p>
    <w:p w:rsidR="0041526C" w:rsidRDefault="0041526C">
      <w:pPr>
        <w:tabs>
          <w:tab w:val="left" w:pos="5760"/>
        </w:tabs>
      </w:pPr>
    </w:p>
    <w:p w:rsidR="0041526C" w:rsidRDefault="006A5688">
      <w:pPr>
        <w:numPr>
          <w:ilvl w:val="0"/>
          <w:numId w:val="1"/>
        </w:numPr>
        <w:ind w:right="7" w:hanging="360"/>
        <w:contextualSpacing/>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41526C" w:rsidRDefault="0041526C">
      <w:pPr>
        <w:jc w:val="both"/>
      </w:pPr>
    </w:p>
    <w:p w:rsidR="0041526C" w:rsidRDefault="0041526C">
      <w:pPr>
        <w:jc w:val="both"/>
      </w:pPr>
    </w:p>
    <w:p w:rsidR="0041526C" w:rsidRDefault="0041526C">
      <w:pPr>
        <w:tabs>
          <w:tab w:val="left" w:pos="5760"/>
        </w:tabs>
      </w:pPr>
    </w:p>
    <w:p w:rsidR="0041526C" w:rsidRDefault="0041526C">
      <w:pPr>
        <w:tabs>
          <w:tab w:val="left" w:pos="5760"/>
        </w:tabs>
      </w:pPr>
    </w:p>
    <w:p w:rsidR="0041526C" w:rsidRDefault="006A5688">
      <w:pPr>
        <w:tabs>
          <w:tab w:val="left" w:pos="5760"/>
        </w:tabs>
      </w:pPr>
      <w:r>
        <w:t>V …………</w:t>
      </w:r>
      <w:proofErr w:type="gramStart"/>
      <w:r>
        <w:t>….. dne</w:t>
      </w:r>
      <w:proofErr w:type="gramEnd"/>
      <w:r>
        <w:tab/>
        <w:t xml:space="preserve">V </w:t>
      </w:r>
      <w:r w:rsidR="00C40018">
        <w:t>Plasích</w:t>
      </w:r>
      <w:r>
        <w:t xml:space="preserve"> dne</w:t>
      </w:r>
    </w:p>
    <w:p w:rsidR="0041526C" w:rsidRDefault="0041526C">
      <w:pPr>
        <w:tabs>
          <w:tab w:val="left" w:pos="5760"/>
        </w:tabs>
      </w:pPr>
    </w:p>
    <w:p w:rsidR="0041526C" w:rsidRDefault="006A5688">
      <w:pPr>
        <w:tabs>
          <w:tab w:val="left" w:pos="5760"/>
        </w:tabs>
      </w:pPr>
      <w:r>
        <w:t>za poskytovatele:</w:t>
      </w:r>
      <w:r>
        <w:tab/>
      </w:r>
      <w:r>
        <w:tab/>
        <w:t>za objednatele:</w:t>
      </w:r>
    </w:p>
    <w:p w:rsidR="0041526C" w:rsidRDefault="0041526C">
      <w:pPr>
        <w:tabs>
          <w:tab w:val="left" w:pos="5760"/>
        </w:tabs>
      </w:pPr>
    </w:p>
    <w:p w:rsidR="0041526C" w:rsidRDefault="0041526C">
      <w:pPr>
        <w:tabs>
          <w:tab w:val="left" w:pos="540"/>
          <w:tab w:val="left" w:pos="5760"/>
        </w:tabs>
      </w:pPr>
    </w:p>
    <w:p w:rsidR="0041526C" w:rsidRDefault="006A5688">
      <w:pPr>
        <w:tabs>
          <w:tab w:val="left" w:pos="540"/>
          <w:tab w:val="left" w:pos="5760"/>
        </w:tabs>
      </w:pPr>
      <w:r>
        <w:t xml:space="preserve"> </w:t>
      </w:r>
    </w:p>
    <w:p w:rsidR="0041526C" w:rsidRDefault="006A5688">
      <w:pPr>
        <w:tabs>
          <w:tab w:val="left" w:pos="540"/>
          <w:tab w:val="left" w:pos="5760"/>
        </w:tabs>
      </w:pPr>
      <w:r>
        <w:t>……………………………</w:t>
      </w:r>
      <w:r>
        <w:tab/>
        <w:t xml:space="preserve"> ……………………………</w:t>
      </w:r>
    </w:p>
    <w:p w:rsidR="00C442FD" w:rsidRDefault="006A5688">
      <w:pPr>
        <w:rPr>
          <w:i/>
        </w:rPr>
      </w:pPr>
      <w:r>
        <w:rPr>
          <w:b/>
        </w:rPr>
        <w:tab/>
      </w:r>
      <w:r>
        <w:rPr>
          <w:i/>
        </w:rPr>
        <w:t>jméno a funkce</w:t>
      </w:r>
    </w:p>
    <w:p w:rsidR="0041526C" w:rsidRDefault="00C442FD">
      <w:r>
        <w:rPr>
          <w:i/>
          <w:color w:val="FF0000"/>
        </w:rPr>
        <w:t xml:space="preserve">              doplní uchazeč</w:t>
      </w:r>
      <w:r w:rsidR="006A5688">
        <w:tab/>
        <w:t xml:space="preserve">                                            </w:t>
      </w:r>
      <w:r w:rsidR="00BC59B7">
        <w:t xml:space="preserve">   </w:t>
      </w:r>
      <w:r w:rsidR="006A5688">
        <w:t xml:space="preserve"> </w:t>
      </w:r>
      <w:r w:rsidR="00BC59B7">
        <w:t xml:space="preserve">Mgr. </w:t>
      </w:r>
      <w:r w:rsidR="00C40018">
        <w:t>Jana Průšová</w:t>
      </w:r>
    </w:p>
    <w:p w:rsidR="0041526C" w:rsidRDefault="006A5688">
      <w:pPr>
        <w:tabs>
          <w:tab w:val="center" w:pos="1260"/>
          <w:tab w:val="left" w:pos="5760"/>
          <w:tab w:val="center" w:pos="7020"/>
        </w:tabs>
      </w:pPr>
      <w:r>
        <w:tab/>
      </w:r>
      <w:r>
        <w:tab/>
      </w:r>
      <w:r>
        <w:tab/>
        <w:t>ředitelka školy</w:t>
      </w:r>
    </w:p>
    <w:p w:rsidR="0041526C" w:rsidRDefault="0041526C"/>
    <w:sectPr w:rsidR="0041526C" w:rsidSect="005B2EF9">
      <w:head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6E" w:rsidRDefault="00EB266E">
      <w:r>
        <w:separator/>
      </w:r>
    </w:p>
  </w:endnote>
  <w:endnote w:type="continuationSeparator" w:id="0">
    <w:p w:rsidR="00EB266E" w:rsidRDefault="00EB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6E" w:rsidRDefault="00EB266E">
      <w:r>
        <w:separator/>
      </w:r>
    </w:p>
  </w:footnote>
  <w:footnote w:type="continuationSeparator" w:id="0">
    <w:p w:rsidR="00EB266E" w:rsidRDefault="00EB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6C" w:rsidRDefault="006A5688">
    <w:pPr>
      <w:tabs>
        <w:tab w:val="center" w:pos="4536"/>
        <w:tab w:val="right" w:pos="9072"/>
      </w:tabs>
      <w:spacing w:before="708"/>
    </w:pPr>
    <w:r>
      <w:rPr>
        <w:noProof/>
      </w:rPr>
      <w:drawing>
        <wp:inline distT="0" distB="0" distL="0" distR="0">
          <wp:extent cx="5760720" cy="1256665"/>
          <wp:effectExtent l="0" t="0" r="0" b="0"/>
          <wp:docPr id="7" name="image01.jpg" descr="OPVK_hor_zakladni_logolink_CB_cz"/>
          <wp:cNvGraphicFramePr/>
          <a:graphic xmlns:a="http://schemas.openxmlformats.org/drawingml/2006/main">
            <a:graphicData uri="http://schemas.openxmlformats.org/drawingml/2006/picture">
              <pic:pic xmlns:pic="http://schemas.openxmlformats.org/drawingml/2006/picture">
                <pic:nvPicPr>
                  <pic:cNvPr id="0" name="image01.jpg" descr="OPVK_hor_zakladni_logolink_CB_cz"/>
                  <pic:cNvPicPr preferRelativeResize="0"/>
                </pic:nvPicPr>
                <pic:blipFill>
                  <a:blip r:embed="rId1"/>
                  <a:srcRect/>
                  <a:stretch>
                    <a:fillRect/>
                  </a:stretch>
                </pic:blipFill>
                <pic:spPr>
                  <a:xfrm>
                    <a:off x="0" y="0"/>
                    <a:ext cx="5760720" cy="125666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9C2"/>
    <w:multiLevelType w:val="multilevel"/>
    <w:tmpl w:val="121E615E"/>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1" w15:restartNumberingAfterBreak="0">
    <w:nsid w:val="19DA77BB"/>
    <w:multiLevelType w:val="multilevel"/>
    <w:tmpl w:val="40FECF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9E87E31"/>
    <w:multiLevelType w:val="multilevel"/>
    <w:tmpl w:val="E8A23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36A1B0F"/>
    <w:multiLevelType w:val="multilevel"/>
    <w:tmpl w:val="66F8D2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56B087D"/>
    <w:multiLevelType w:val="multilevel"/>
    <w:tmpl w:val="BBFC35E4"/>
    <w:lvl w:ilvl="0">
      <w:start w:val="1"/>
      <w:numFmt w:val="bullet"/>
      <w:lvlText w:val="●"/>
      <w:lvlJc w:val="left"/>
      <w:pPr>
        <w:ind w:left="1065" w:firstLine="705"/>
      </w:pPr>
      <w:rPr>
        <w:rFonts w:ascii="Arial" w:eastAsia="Arial" w:hAnsi="Arial" w:cs="Arial"/>
      </w:rPr>
    </w:lvl>
    <w:lvl w:ilvl="1">
      <w:start w:val="1"/>
      <w:numFmt w:val="bullet"/>
      <w:lvlText w:val="o"/>
      <w:lvlJc w:val="left"/>
      <w:pPr>
        <w:ind w:left="1785" w:firstLine="1425"/>
      </w:pPr>
      <w:rPr>
        <w:rFonts w:ascii="Arial" w:eastAsia="Arial" w:hAnsi="Arial" w:cs="Arial"/>
      </w:rPr>
    </w:lvl>
    <w:lvl w:ilvl="2">
      <w:start w:val="1"/>
      <w:numFmt w:val="bullet"/>
      <w:lvlText w:val="▪"/>
      <w:lvlJc w:val="left"/>
      <w:pPr>
        <w:ind w:left="2505" w:firstLine="2145"/>
      </w:pPr>
      <w:rPr>
        <w:rFonts w:ascii="Arial" w:eastAsia="Arial" w:hAnsi="Arial" w:cs="Arial"/>
      </w:rPr>
    </w:lvl>
    <w:lvl w:ilvl="3">
      <w:start w:val="1"/>
      <w:numFmt w:val="bullet"/>
      <w:lvlText w:val="●"/>
      <w:lvlJc w:val="left"/>
      <w:pPr>
        <w:ind w:left="3225" w:firstLine="2865"/>
      </w:pPr>
      <w:rPr>
        <w:rFonts w:ascii="Arial" w:eastAsia="Arial" w:hAnsi="Arial" w:cs="Arial"/>
      </w:rPr>
    </w:lvl>
    <w:lvl w:ilvl="4">
      <w:start w:val="1"/>
      <w:numFmt w:val="bullet"/>
      <w:lvlText w:val="o"/>
      <w:lvlJc w:val="left"/>
      <w:pPr>
        <w:ind w:left="3945" w:firstLine="3585"/>
      </w:pPr>
      <w:rPr>
        <w:rFonts w:ascii="Arial" w:eastAsia="Arial" w:hAnsi="Arial" w:cs="Arial"/>
      </w:rPr>
    </w:lvl>
    <w:lvl w:ilvl="5">
      <w:start w:val="1"/>
      <w:numFmt w:val="bullet"/>
      <w:lvlText w:val="▪"/>
      <w:lvlJc w:val="left"/>
      <w:pPr>
        <w:ind w:left="4665" w:firstLine="4305"/>
      </w:pPr>
      <w:rPr>
        <w:rFonts w:ascii="Arial" w:eastAsia="Arial" w:hAnsi="Arial" w:cs="Arial"/>
      </w:rPr>
    </w:lvl>
    <w:lvl w:ilvl="6">
      <w:start w:val="1"/>
      <w:numFmt w:val="bullet"/>
      <w:lvlText w:val="●"/>
      <w:lvlJc w:val="left"/>
      <w:pPr>
        <w:ind w:left="5385" w:firstLine="5025"/>
      </w:pPr>
      <w:rPr>
        <w:rFonts w:ascii="Arial" w:eastAsia="Arial" w:hAnsi="Arial" w:cs="Arial"/>
      </w:rPr>
    </w:lvl>
    <w:lvl w:ilvl="7">
      <w:start w:val="1"/>
      <w:numFmt w:val="bullet"/>
      <w:lvlText w:val="o"/>
      <w:lvlJc w:val="left"/>
      <w:pPr>
        <w:ind w:left="6105" w:firstLine="5745"/>
      </w:pPr>
      <w:rPr>
        <w:rFonts w:ascii="Arial" w:eastAsia="Arial" w:hAnsi="Arial" w:cs="Arial"/>
      </w:rPr>
    </w:lvl>
    <w:lvl w:ilvl="8">
      <w:start w:val="1"/>
      <w:numFmt w:val="bullet"/>
      <w:lvlText w:val="▪"/>
      <w:lvlJc w:val="left"/>
      <w:pPr>
        <w:ind w:left="6825" w:firstLine="6465"/>
      </w:pPr>
      <w:rPr>
        <w:rFonts w:ascii="Arial" w:eastAsia="Arial" w:hAnsi="Arial" w:cs="Arial"/>
      </w:rPr>
    </w:lvl>
  </w:abstractNum>
  <w:abstractNum w:abstractNumId="5" w15:restartNumberingAfterBreak="0">
    <w:nsid w:val="5B2B4192"/>
    <w:multiLevelType w:val="multilevel"/>
    <w:tmpl w:val="7D9657BA"/>
    <w:lvl w:ilvl="0">
      <w:start w:val="1"/>
      <w:numFmt w:val="decimal"/>
      <w:lvlText w:val="%1"/>
      <w:lvlJc w:val="left"/>
      <w:pPr>
        <w:ind w:left="705" w:firstLine="0"/>
      </w:pPr>
    </w:lvl>
    <w:lvl w:ilvl="1">
      <w:start w:val="1"/>
      <w:numFmt w:val="decimal"/>
      <w:lvlText w:val="%2."/>
      <w:lvlJc w:val="left"/>
      <w:pPr>
        <w:ind w:left="705" w:firstLine="0"/>
      </w:pPr>
      <w:rPr>
        <w:rFonts w:ascii="Times New Roman" w:eastAsia="Times New Roman" w:hAnsi="Times New Roman" w:cs="Times New Roman"/>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15:restartNumberingAfterBreak="0">
    <w:nsid w:val="652635C4"/>
    <w:multiLevelType w:val="multilevel"/>
    <w:tmpl w:val="C6F07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01644C0"/>
    <w:multiLevelType w:val="multilevel"/>
    <w:tmpl w:val="5790B8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93F2607"/>
    <w:multiLevelType w:val="multilevel"/>
    <w:tmpl w:val="163EA0B6"/>
    <w:lvl w:ilvl="0">
      <w:start w:val="2"/>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FF817AB"/>
    <w:multiLevelType w:val="multilevel"/>
    <w:tmpl w:val="4B2064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5"/>
  </w:num>
  <w:num w:numId="4">
    <w:abstractNumId w:val="9"/>
  </w:num>
  <w:num w:numId="5">
    <w:abstractNumId w:val="2"/>
  </w:num>
  <w:num w:numId="6">
    <w:abstractNumId w:val="0"/>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26C"/>
    <w:rsid w:val="0010411F"/>
    <w:rsid w:val="0023183C"/>
    <w:rsid w:val="002600A7"/>
    <w:rsid w:val="002D1B72"/>
    <w:rsid w:val="0031293A"/>
    <w:rsid w:val="00313325"/>
    <w:rsid w:val="0041526C"/>
    <w:rsid w:val="00506DE6"/>
    <w:rsid w:val="005B2EF9"/>
    <w:rsid w:val="006040B7"/>
    <w:rsid w:val="00695082"/>
    <w:rsid w:val="006A5688"/>
    <w:rsid w:val="00766665"/>
    <w:rsid w:val="008D58B5"/>
    <w:rsid w:val="009A5C80"/>
    <w:rsid w:val="00A0128E"/>
    <w:rsid w:val="00BC59B7"/>
    <w:rsid w:val="00C40018"/>
    <w:rsid w:val="00C43D38"/>
    <w:rsid w:val="00C442FD"/>
    <w:rsid w:val="00D535A0"/>
    <w:rsid w:val="00EA094D"/>
    <w:rsid w:val="00EB266E"/>
    <w:rsid w:val="00FB4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1AF40-7DBA-4AAD-A74D-2F23509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128E"/>
  </w:style>
  <w:style w:type="paragraph" w:styleId="Nadpis1">
    <w:name w:val="heading 1"/>
    <w:basedOn w:val="Normln"/>
    <w:next w:val="Normln"/>
    <w:rsid w:val="00A0128E"/>
    <w:pPr>
      <w:keepNext/>
      <w:keepLines/>
      <w:spacing w:before="480" w:after="120"/>
      <w:contextualSpacing/>
      <w:outlineLvl w:val="0"/>
    </w:pPr>
    <w:rPr>
      <w:b/>
      <w:sz w:val="48"/>
      <w:szCs w:val="48"/>
    </w:rPr>
  </w:style>
  <w:style w:type="paragraph" w:styleId="Nadpis2">
    <w:name w:val="heading 2"/>
    <w:basedOn w:val="Normln"/>
    <w:next w:val="Normln"/>
    <w:rsid w:val="00A0128E"/>
    <w:pPr>
      <w:keepNext/>
      <w:keepLines/>
      <w:spacing w:before="360" w:after="80"/>
      <w:contextualSpacing/>
      <w:outlineLvl w:val="1"/>
    </w:pPr>
    <w:rPr>
      <w:b/>
      <w:sz w:val="36"/>
      <w:szCs w:val="36"/>
    </w:rPr>
  </w:style>
  <w:style w:type="paragraph" w:styleId="Nadpis3">
    <w:name w:val="heading 3"/>
    <w:basedOn w:val="Normln"/>
    <w:next w:val="Normln"/>
    <w:rsid w:val="00A0128E"/>
    <w:pPr>
      <w:keepNext/>
      <w:keepLines/>
      <w:spacing w:before="120"/>
      <w:jc w:val="center"/>
      <w:outlineLvl w:val="2"/>
    </w:pPr>
    <w:rPr>
      <w:b/>
    </w:rPr>
  </w:style>
  <w:style w:type="paragraph" w:styleId="Nadpis4">
    <w:name w:val="heading 4"/>
    <w:basedOn w:val="Normln"/>
    <w:next w:val="Normln"/>
    <w:rsid w:val="00A0128E"/>
    <w:pPr>
      <w:keepNext/>
      <w:keepLines/>
      <w:outlineLvl w:val="3"/>
    </w:pPr>
    <w:rPr>
      <w:b/>
      <w:color w:val="0000FF"/>
    </w:rPr>
  </w:style>
  <w:style w:type="paragraph" w:styleId="Nadpis5">
    <w:name w:val="heading 5"/>
    <w:basedOn w:val="Normln"/>
    <w:next w:val="Normln"/>
    <w:rsid w:val="00A0128E"/>
    <w:pPr>
      <w:keepNext/>
      <w:keepLines/>
      <w:jc w:val="center"/>
      <w:outlineLvl w:val="4"/>
    </w:pPr>
    <w:rPr>
      <w:b/>
      <w:u w:val="single"/>
    </w:rPr>
  </w:style>
  <w:style w:type="paragraph" w:styleId="Nadpis6">
    <w:name w:val="heading 6"/>
    <w:basedOn w:val="Normln"/>
    <w:next w:val="Normln"/>
    <w:rsid w:val="00A0128E"/>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0128E"/>
    <w:tblPr>
      <w:tblCellMar>
        <w:top w:w="0" w:type="dxa"/>
        <w:left w:w="0" w:type="dxa"/>
        <w:bottom w:w="0" w:type="dxa"/>
        <w:right w:w="0" w:type="dxa"/>
      </w:tblCellMar>
    </w:tblPr>
  </w:style>
  <w:style w:type="paragraph" w:styleId="Nzev">
    <w:name w:val="Title"/>
    <w:basedOn w:val="Normln"/>
    <w:next w:val="Normln"/>
    <w:rsid w:val="00A0128E"/>
    <w:pPr>
      <w:keepNext/>
      <w:keepLines/>
      <w:jc w:val="center"/>
    </w:pPr>
    <w:rPr>
      <w:b/>
      <w:sz w:val="28"/>
      <w:szCs w:val="28"/>
    </w:rPr>
  </w:style>
  <w:style w:type="paragraph" w:styleId="Podtitul">
    <w:name w:val="Subtitle"/>
    <w:basedOn w:val="Normln"/>
    <w:next w:val="Normln"/>
    <w:rsid w:val="00A0128E"/>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31293A"/>
  </w:style>
  <w:style w:type="paragraph" w:styleId="Textbubliny">
    <w:name w:val="Balloon Text"/>
    <w:basedOn w:val="Normln"/>
    <w:link w:val="TextbublinyChar"/>
    <w:uiPriority w:val="99"/>
    <w:semiHidden/>
    <w:unhideWhenUsed/>
    <w:rsid w:val="0010411F"/>
    <w:rPr>
      <w:rFonts w:ascii="Tahoma" w:hAnsi="Tahoma" w:cs="Tahoma"/>
      <w:sz w:val="16"/>
      <w:szCs w:val="16"/>
    </w:rPr>
  </w:style>
  <w:style w:type="character" w:customStyle="1" w:styleId="TextbublinyChar">
    <w:name w:val="Text bubliny Char"/>
    <w:basedOn w:val="Standardnpsmoodstavce"/>
    <w:link w:val="Textbubliny"/>
    <w:uiPriority w:val="99"/>
    <w:semiHidden/>
    <w:rsid w:val="0010411F"/>
    <w:rPr>
      <w:rFonts w:ascii="Tahoma" w:hAnsi="Tahoma" w:cs="Tahoma"/>
      <w:sz w:val="16"/>
      <w:szCs w:val="16"/>
    </w:rPr>
  </w:style>
  <w:style w:type="paragraph" w:styleId="Odstavecseseznamem">
    <w:name w:val="List Paragraph"/>
    <w:basedOn w:val="Normln"/>
    <w:uiPriority w:val="34"/>
    <w:qFormat/>
    <w:rsid w:val="0069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1618</Words>
  <Characters>9552</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cp:lastModifiedBy>
  <cp:revision>14</cp:revision>
  <dcterms:created xsi:type="dcterms:W3CDTF">2015-06-04T15:54:00Z</dcterms:created>
  <dcterms:modified xsi:type="dcterms:W3CDTF">2015-08-03T15:38:00Z</dcterms:modified>
</cp:coreProperties>
</file>